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40"/>
        <w:jc w:val="left"/>
      </w:pPr>
      <w:r>
        <w:rPr>
          <w:rFonts w:ascii="Arial" w:hAnsi="Arial" w:eastAsia="Noto Sans CJK SC"/>
          <w:b/>
          <w:i w:val="0"/>
          <w:color w:val="1F2328"/>
          <w:sz w:val="60"/>
        </w:rPr>
        <w:t>网站文章页面</w:t>
        <w:br/>
        <w:t>设计与排版规范</w:t>
      </w:r>
    </w:p>
    <w:p>
      <w:r>
        <w:rPr>
          <w:rFonts w:ascii="Arial" w:hAnsi="Arial" w:eastAsia="Noto Sans CJK SC"/>
          <w:b w:val="0"/>
          <w:i w:val="0"/>
          <w:color w:val="636B74"/>
          <w:sz w:val="26"/>
        </w:rPr>
        <w:t>Article Page Design System &amp; Editorial Layout Specification</w:t>
      </w:r>
    </w:p>
    <w:p>
      <w:pPr>
        <w:spacing w:before="400"/>
      </w:pPr>
      <w:r>
        <w:rPr>
          <w:rFonts w:ascii="Arial" w:hAnsi="Arial" w:eastAsia="Noto Sans CJK SC"/>
          <w:b w:val="0"/>
          <w:i w:val="0"/>
          <w:color w:val="1F2328"/>
          <w:sz w:val="22"/>
        </w:rPr>
        <w:t>适用范围：个人博客 / 技术文章 / 日记 / 深度长文 / 知识型内容 / MDX 交互文章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文档目标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把“文章写出来”升级为“文章被稳定、清晰、可持续地阅读”。本规范同时定义信息架构、标题层级、字号、行宽、间距、图文比例、响应式规则、组件插入方式、无障碍要求与开发落地标准。</w:t>
            </w:r>
          </w:p>
        </w:tc>
      </w:tr>
    </w:tbl>
    <w:p>
      <w:pPr>
        <w:spacing w:after="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35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rticle_anatom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right"/>
      </w:pPr>
      <w:r>
        <w:rPr>
          <w:rFonts w:ascii="Arial" w:hAnsi="Arial" w:eastAsia="Noto Sans CJK SC"/>
          <w:b w:val="0"/>
          <w:i w:val="0"/>
          <w:color w:val="636B74"/>
          <w:sz w:val="18"/>
        </w:rPr>
        <w:t>Version 1.0 · 2026</w:t>
      </w:r>
    </w:p>
    <w:p>
      <w:r>
        <w:br w:type="page"/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目录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1. 规范的目标与适用边界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2. 文章页面的信息架构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3. 正规文章布局的 4 种模式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4. 页面栅格、容器宽度与响应式规则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5. 标题系统：H1 / H2 / H3 / H4 的定义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6. 正文字体、字号、行高与行宽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7. 垂直节奏：段落、标题、列表、模块间距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8. 文章头部 Hero / Meta 信息区规范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9. 图片、图表、公式、代码与表格规则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10. 引用、提示、脚注、标签与强调方式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11. 交互式知识组件的插入规则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12. 长文目录、阅读进度与侧栏设计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13. 移动端文章设计规范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14. 无障碍、可读性与内容安全线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15. 常见错误与禁止项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16. 推荐的默认方案（可直接作为网站标准）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17. Astro / Markdown / MDX 实现建议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18. 设计 Token 与 CSS 变量建议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19. 页面验收清单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附录 A：文章模板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附录 B：设计参数速查表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如何使用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如果不想一次执行全部规则，优先执行 5 条：正文宽度、标题层级、行高、垂直节奏、移动端内边距。它们决定了 80% 的阅读质量。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1. 规范的目标与适用边界</w:t>
      </w:r>
    </w:p>
    <w:p>
      <w:r>
        <w:rPr>
          <w:rFonts w:ascii="Arial" w:hAnsi="Arial" w:eastAsia="Noto Sans CJK SC"/>
          <w:b w:val="0"/>
          <w:i w:val="0"/>
          <w:color w:val="1F2328"/>
        </w:rPr>
        <w:t>文章页面不是“把 Markdown 渲染出来”就结束。一个成熟文章系统至少同时解决四件事：阅读效率、信息层级、视觉节奏、跨设备稳定性。视觉风格可以变化，但这四个目标不应随主题变化。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1.1 核心目标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目标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定义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判断方式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可读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用户不费力地连续阅读 10–20 分钟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不频繁丢行、回看、缩放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可扫读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用户能在 10 秒内理解文章结构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标题、摘要、目录清晰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可扩展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文章可插入图片、表格、代码、交互组件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组件加入后不破坏版式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可复用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不同文章保持统一视觉语法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同层级元素不随文章临时改样式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可响应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桌面、平板、手机都不需要横向滚动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结构按断点变化而非整体缩小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1.2 不追求的目标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不追求每篇文章都“像海报”。文章首先是阅读产品，不是视觉展览。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不追求所有内容都动画化。只有文字表达成本高的概念才适合交互。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不追求标题越大越高级。标题大小必须服务层级，而不是制造冲击。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不允许为了“高级感”降低正文对比度或把正文字号压得过小。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判断原则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任何设计如果让用户更难看清、更难定位、更难理解，即使视觉上更漂亮，也应该删除。</w:t>
            </w:r>
          </w:p>
        </w:tc>
      </w:tr>
    </w:tbl>
    <w:p>
      <w:pPr>
        <w:spacing w:after="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2. 文章页面的信息架构</w:t>
      </w:r>
    </w:p>
    <w:p>
      <w:r>
        <w:rPr>
          <w:rFonts w:ascii="Arial" w:hAnsi="Arial" w:eastAsia="Noto Sans CJK SC"/>
          <w:b w:val="0"/>
          <w:i w:val="0"/>
          <w:color w:val="1F2328"/>
        </w:rPr>
        <w:t>标准文章页建议拆成 6 个层级：站点导航 → 文章头部 → 正文主线 → 辅助导航 → 内容组件 → 文章尾部。主阅读区始终是视觉优先级最高的区域。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rticle_anatom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1：文章页信息架构与宽度优先级示意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2.1 推荐页面骨架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&lt;article&gt;</w:t>
              <w:br/>
              <w:t xml:space="preserve">  &lt;ArticleHeader /&gt;</w:t>
              <w:br/>
              <w:t xml:space="preserve">  &lt;ArticleToc /&gt;         &lt;!-- 可选 --&gt;</w:t>
              <w:br/>
              <w:t xml:space="preserve">  &lt;ArticleBody&gt;</w:t>
              <w:br/>
              <w:t xml:space="preserve">    &lt;p&gt;...&lt;/p&gt;</w:t>
              <w:br/>
              <w:t xml:space="preserve">    &lt;Figure /&gt;</w:t>
              <w:br/>
              <w:t xml:space="preserve">    &lt;InteractiveCard /&gt;  &lt;!-- 可选 --&gt;</w:t>
              <w:br/>
              <w:t xml:space="preserve">  &lt;/ArticleBody&gt;</w:t>
              <w:br/>
              <w:t xml:space="preserve">  &lt;ArticleFooter /&gt;</w:t>
              <w:br/>
              <w:t>&lt;/article&gt;</w:t>
            </w:r>
          </w:p>
        </w:tc>
      </w:tr>
    </w:tbl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2.2 信息优先级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H1 标题与一句话摘要：告诉用户“这篇文章在讲什么”。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正文：完成核心叙事。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H2/H3：帮助用户定位结构。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图片、图表、代码、交互组件：帮助理解，不抢正文主线。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作者、日期、标签、分享、相关阅读：属于辅助信息。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3. 正规文章布局的 4 种模式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layout_patter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2：四类常见且可长期维护的文章布局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3.1 A：单栏 Editorial（默认推荐）</w:t>
      </w:r>
    </w:p>
    <w:p>
      <w:r>
        <w:rPr>
          <w:rFonts w:ascii="Arial" w:hAnsi="Arial" w:eastAsia="Noto Sans CJK SC"/>
          <w:b w:val="0"/>
          <w:i w:val="0"/>
          <w:color w:val="1F2328"/>
        </w:rPr>
        <w:t>结构：页面中央只有一条主阅读列，标题、正文、图片沿同一阅读轴排列。它是最稳定的博客和日记布局。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适合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优点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风险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日记、观点、故事、普通博客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认知负担最低、手机适配最简单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长文缺少快速导航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3.2 B：正文 + 目录 TOC</w:t>
      </w:r>
    </w:p>
    <w:p>
      <w:r>
        <w:rPr>
          <w:rFonts w:ascii="Arial" w:hAnsi="Arial" w:eastAsia="Noto Sans CJK SC"/>
          <w:b w:val="0"/>
          <w:i w:val="0"/>
          <w:color w:val="1F2328"/>
        </w:rPr>
        <w:t>结构：正文仍居中，但在左侧或右侧增加悬浮目录。适合 3000 字以上、H2 超过 5 个的技术文章、教程、研究型文章。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适合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优点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风险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教程、技术文档、深度文章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结构感强，快速跳转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侧栏过宽会压缩正文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3.3 C：正文 + 关联侧栏</w:t>
      </w:r>
    </w:p>
    <w:p>
      <w:r>
        <w:rPr>
          <w:rFonts w:ascii="Arial" w:hAnsi="Arial" w:eastAsia="Noto Sans CJK SC"/>
          <w:b w:val="0"/>
          <w:i w:val="0"/>
          <w:color w:val="1F2328"/>
        </w:rPr>
        <w:t>结构：主正文约 70%，侧栏约 30%，侧栏用于术语、相关阅读、资源、作者信息。适合知识库和系列文章。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3.4 D：Magazine Split / 视觉专题</w:t>
      </w:r>
    </w:p>
    <w:p>
      <w:r>
        <w:rPr>
          <w:rFonts w:ascii="Arial" w:hAnsi="Arial" w:eastAsia="Noto Sans CJK SC"/>
          <w:b w:val="0"/>
          <w:i w:val="0"/>
          <w:color w:val="1F2328"/>
        </w:rPr>
        <w:t>结构：大图、引用、正文交替形成视觉叙事。适合专题、人物、案例复盘，不适合普通日记长期套用。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默认策略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网站应有 1 个默认布局 + 1 个长文布局即可。不要让作者每篇文章重新选择十几种模板，这会破坏一致性。</w:t>
            </w:r>
          </w:p>
        </w:tc>
      </w:tr>
    </w:tbl>
    <w:p>
      <w:pPr>
        <w:spacing w:after="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4. 页面栅格、容器宽度与响应式规则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responsi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3：桌面、平板、手机的布局退化规则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4.1 推荐尺寸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区域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Desktop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Tablet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Mobile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页面最大宽度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1200–1360px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100%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100%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正文最大宽度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680–760px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640–720px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auto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正文左右内边距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0–32px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28–32px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20–24px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侧栏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180–260px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可保留 1 个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折叠/抽屉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列间距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32–56px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24–32px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不使用多列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4.2 为什么正文不能铺满屏幕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readability_geomet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4：正文行宽对回行效率的影响</w:t>
      </w:r>
    </w:p>
    <w:p>
      <w:r>
        <w:rPr>
          <w:rFonts w:ascii="Arial" w:hAnsi="Arial" w:eastAsia="Noto Sans CJK SC"/>
          <w:b w:val="0"/>
          <w:i w:val="0"/>
          <w:color w:val="1F2328"/>
        </w:rPr>
        <w:t>长行会增加眼球水平移动距离，并使读者更难找到下一行起点。对于中文正文，建议把一行控制在约 28–42 个汉字；英文通常控制在约 55–75 个字符。实际像素值取决于字体与字号，因此“正文最大宽度”比固定字数更适合作为工程规则。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5. 标题系统：H1 / H2 / H3 / H4 的定义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typography_scal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5：文章标题层级示意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5.1 语义规则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层级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语义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每篇文章建议</w:t>
            </w:r>
          </w:p>
        </w:tc>
        <w:tc>
          <w:tcPr>
            <w:tcW w:type="dxa" w:w="2353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禁止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文章主题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 个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正文中再次使用 H1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一级章节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3–10 个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仅为了放大文字使用 H2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 下的小节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按需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跳过 H2 直接大量使用 H3</w:t>
            </w:r>
          </w:p>
        </w:tc>
      </w:tr>
      <w:t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H4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局部条目/细分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少量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用到 H5/H6 形成过深结构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5.2 推荐字号体系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882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元素</w:t>
            </w:r>
          </w:p>
        </w:tc>
        <w:tc>
          <w:tcPr>
            <w:tcW w:type="dxa" w:w="1882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Desktop</w:t>
            </w:r>
          </w:p>
        </w:tc>
        <w:tc>
          <w:tcPr>
            <w:tcW w:type="dxa" w:w="1882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Mobile</w:t>
            </w:r>
          </w:p>
        </w:tc>
        <w:tc>
          <w:tcPr>
            <w:tcW w:type="dxa" w:w="1882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字重</w:t>
            </w:r>
          </w:p>
        </w:tc>
        <w:tc>
          <w:tcPr>
            <w:tcW w:type="dxa" w:w="1882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推荐行高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44–52px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32–38px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650–750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1.12–1.20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30–36px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26–30px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650–700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1.20–1.28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22–26px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20–23px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600–700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1.28–1.35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H4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18–20px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17–19px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600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1.35–1.45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17–19px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16–18px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400–450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1.65–1.80</w:t>
            </w:r>
          </w:p>
        </w:tc>
      </w:tr>
      <w:tr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Caption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13–14px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12–13px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400</w:t>
            </w:r>
          </w:p>
        </w:tc>
        <w:tc>
          <w:tcPr>
            <w:tcW w:type="dxa" w:w="1882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1.45–1.60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规则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字号不是绝对值，层级差才是核心。H1→H2、H2→H3 必须肉眼可辨；正文不能与 H3 接近到看不出结构。</w:t>
            </w:r>
          </w:p>
        </w:tc>
      </w:tr>
    </w:tbl>
    <w:p>
      <w:pPr>
        <w:spacing w:after="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5.3 标题间距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场景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推荐上间距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推荐下间距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 → 摘要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16–24px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—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 → H2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56–72px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20–28px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 → H3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36–48px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14–20px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 → H3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28–36px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12–18px</w:t>
            </w:r>
          </w:p>
        </w:tc>
      </w:tr>
    </w:tbl>
    <w:p>
      <w:pPr>
        <w:spacing w:after="4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6. 正文字体、字号、行高与行宽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6.1 正文字体</w:t>
      </w:r>
    </w:p>
    <w:p>
      <w:r>
        <w:rPr>
          <w:rFonts w:ascii="Arial" w:hAnsi="Arial" w:eastAsia="Noto Sans CJK SC"/>
          <w:b w:val="0"/>
          <w:i w:val="0"/>
          <w:color w:val="1F2328"/>
        </w:rPr>
        <w:t>中文网页正文优先选择系统无衬线字体或高质量中文无衬线字体。正文应避免过细字重。建议 font-weight 400–450，深色文字与浅色背景保持稳定对比。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类别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建议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中文无衬线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Noto Sans CJK / 思源黑体 / 系统 UI 字体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英文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Inter / system-ui / Arial / Helvetica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代码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JetBrains Mono / SFMono / Consolas / ui-monospace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数学公式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KaTeX / MathJax 使用其默认数学字体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6.2 正文字号</w:t>
      </w:r>
    </w:p>
    <w:p>
      <w:r>
        <w:rPr>
          <w:rFonts w:ascii="Arial" w:hAnsi="Arial" w:eastAsia="Noto Sans CJK SC"/>
          <w:b w:val="0"/>
          <w:i w:val="0"/>
          <w:color w:val="1F2328"/>
        </w:rPr>
        <w:t>桌面端建议 17–19px；移动端建议 16–18px。16px 以下不建议用于连续阅读正文。大屏幕不等于正文必须无限放大，正文更重要的是行宽与行高的组合。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6.3 行高</w:t>
      </w:r>
    </w:p>
    <w:p>
      <w:r>
        <w:rPr>
          <w:rFonts w:ascii="Arial" w:hAnsi="Arial" w:eastAsia="Noto Sans CJK SC"/>
          <w:b w:val="0"/>
          <w:i w:val="0"/>
          <w:color w:val="1F2328"/>
        </w:rPr>
        <w:t>中文段落推荐 line-height 1.65–1.80。标题行高更紧，避免标题看起来像正文。英文长文可以略低，但混排文章仍建议以中文阅读舒适度为准。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6.4 段落长度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普通网页段落建议 2–6 行。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超过 8–10 行的连续段落，应判断是否需要拆分。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一句话不应为了“节奏感”被机械拆成一个段落；过度碎片化会降低文章连续性。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7. 垂直节奏：段落、标题、列表、模块间距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vertical_rhyth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6：4px 基础网格下的垂直节奏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7.1 推荐 4px / 8px 基础网格</w:t>
      </w:r>
    </w:p>
    <w:p>
      <w:r>
        <w:rPr>
          <w:rFonts w:ascii="Arial" w:hAnsi="Arial" w:eastAsia="Noto Sans CJK SC"/>
          <w:b w:val="0"/>
          <w:i w:val="0"/>
          <w:color w:val="1F2328"/>
        </w:rPr>
        <w:t>页面间距应来自有限的 token，而不是临时输入 17px、23px、51px。可以以 4px 为最小步进，用 8 / 12 / 16 / 24 / 32 / 48 / 64 / 96 构成主要间距。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Token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值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典型用途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space-1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极小图标间距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space-2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8px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标签内间距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space-3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小组件内部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space-4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16px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段内、卡片内部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space-6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段间、图文之间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space-8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32px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小节切换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space-12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48px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章节标题前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space-16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大章节间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space-24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96px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页面大模块间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7.2 为什么不能靠空行排版</w:t>
      </w:r>
    </w:p>
    <w:p>
      <w:r>
        <w:rPr>
          <w:rFonts w:ascii="Arial" w:hAnsi="Arial" w:eastAsia="Noto Sans CJK SC"/>
          <w:b w:val="0"/>
          <w:i w:val="0"/>
          <w:color w:val="1F2328"/>
        </w:rPr>
        <w:t>编辑器里的空行只是内容结构，不应该决定视觉距离。视觉间距必须由 CSS 控制，否则不同渲染器、不同组件插入后会出现不可预测的版面。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8. 文章头部 Hero / Meta 信息区规范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8.1 标准顺序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可选：栏目 / Breadcrumb。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H1 标题。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一句话摘要（Deck / Lead）。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作者、发布日期、更新时间、阅读时长。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标签（可选，最多 3–5 个）。</w:t>
      </w:r>
    </w:p>
    <w:p>
      <w:pPr>
        <w:pStyle w:val="ListNumber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封面图（可选，不强制每篇都有）。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8.2 H1 标题长度</w:t>
      </w:r>
    </w:p>
    <w:p>
      <w:r>
        <w:rPr>
          <w:rFonts w:ascii="Arial" w:hAnsi="Arial" w:eastAsia="Noto Sans CJK SC"/>
          <w:b w:val="0"/>
          <w:i w:val="0"/>
          <w:color w:val="1F2328"/>
        </w:rPr>
        <w:t>桌面端理想为 1–2 行，手机端可以 2–3 行。标题超过 3 行时，应优先检查文案，而不是继续缩小字号。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8.3 摘要</w:t>
      </w:r>
    </w:p>
    <w:p>
      <w:r>
        <w:rPr>
          <w:rFonts w:ascii="Arial" w:hAnsi="Arial" w:eastAsia="Noto Sans CJK SC"/>
          <w:b w:val="0"/>
          <w:i w:val="0"/>
          <w:color w:val="1F2328"/>
        </w:rPr>
        <w:t>摘要不是重复标题。它应在 1–3 句内回答：文章讨论什么、为什么值得读、读完得到什么。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9. 图片、图表、公式、代码与表格规则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9.1 图片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规则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建议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宽度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正文图默认与正文同宽；关键图可 breakout 到 900–1100px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比例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同一文章内尽量控制在 1–2 种常用比例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图注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图下 12–14px，低一级对比度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Alt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描述图片传达的信息，而非只写“图片1”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加载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正文下方图片 lazy-load；首屏 LCP 图不要懒加载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9.2 图表</w:t>
      </w:r>
    </w:p>
    <w:p>
      <w:r>
        <w:rPr>
          <w:rFonts w:ascii="Arial" w:hAnsi="Arial" w:eastAsia="Noto Sans CJK SC"/>
          <w:b w:val="0"/>
          <w:i w:val="0"/>
          <w:color w:val="1F2328"/>
        </w:rPr>
        <w:t>图表需要标题、单位、图例、数据来源（若适用）。移动端优先让图表重排或横向滑动，不要把字号缩到不可读。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9.3 代码块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代码字体 13–15px，行高 1.55–1.70。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长行允许横向滚动，不强制折行破坏代码结构。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代码块必须有明显背景，与正文形成容器边界。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可选：语言标签、复制按钮；不要在每个代码块堆太多工具按钮。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9.4 表格</w:t>
      </w:r>
    </w:p>
    <w:p>
      <w:r>
        <w:rPr>
          <w:rFonts w:ascii="Arial" w:hAnsi="Arial" w:eastAsia="Noto Sans CJK SC"/>
          <w:b w:val="0"/>
          <w:i w:val="0"/>
          <w:color w:val="1F2328"/>
        </w:rPr>
        <w:t>普通表格尽量不超过 5–6 列。手机端可使用横向滚动容器，首列可视情况 sticky。数字列右对齐，文本列左对齐。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9.5 公式</w:t>
      </w:r>
    </w:p>
    <w:p>
      <w:r>
        <w:rPr>
          <w:rFonts w:ascii="Arial" w:hAnsi="Arial" w:eastAsia="Noto Sans CJK SC"/>
          <w:b w:val="0"/>
          <w:i w:val="0"/>
          <w:color w:val="1F2328"/>
        </w:rPr>
        <w:t>块级公式上下至少保留 24–32px。公式编号仅在文章需要跨段引用时使用。不要把公式截图化，优先使用 KaTeX / MathJax。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10. 引用、提示、脚注、标签与强调方式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10.1 强调层级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类型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视觉方式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使用频率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Bold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加粗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高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Inline code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等宽 + 浅底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中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Highlight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极浅背景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低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Callout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有边界的提示框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低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Pull quote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大号引用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极低，仅专题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10.2 Callout 类型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类型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用途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建议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Note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补充背景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中性配色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Tip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可操作建议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绿色/蓝绿色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Warning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有后果的注意项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黄色系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Critical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高风险事项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红色系，极少使用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5F6F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控制噪声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一屏同时出现 3 种以上高强调元素，会导致所有强调都失效。文章页面的“高级感”更多来自克制，而不是元素数量。</w:t>
            </w:r>
          </w:p>
        </w:tc>
      </w:tr>
    </w:tbl>
    <w:p>
      <w:pPr>
        <w:spacing w:after="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11. 交互式知识组件的插入规则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6899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component_placemen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68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图 7：交互组件应位于理解发生的节点</w:t>
      </w:r>
    </w:p>
    <w:p>
      <w:r>
        <w:rPr>
          <w:rFonts w:ascii="Arial" w:hAnsi="Arial" w:eastAsia="Noto Sans CJK SC"/>
          <w:b w:val="0"/>
          <w:i w:val="0"/>
          <w:color w:val="1F2328"/>
        </w:rPr>
        <w:t>交互组件属于文章内容的一部分，而不是外挂展示区。它最适合解决“读文字很难形成直觉”的问题，例如轨道、密度、引力、时间轴、概率、结构关系、前后对比。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11.1 何时应该插入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情况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是否推荐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需要用户改变参数才能理解因果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强烈推荐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概念涉及空间/时间/运动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推荐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只是为了让页面动起来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不推荐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一张静态图已经解释清楚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不推荐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组件加载成本明显高于理解收益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不推荐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11.2 组件结构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&lt;InteractiveCard&gt;</w:t>
              <w:br/>
              <w:t xml:space="preserve">  &lt;Question /&gt;        // 先提出问题</w:t>
              <w:br/>
              <w:t xml:space="preserve">  &lt;Control /&gt;         // 1–3 个简单操作</w:t>
              <w:br/>
              <w:t xml:space="preserve">  &lt;Visualization /&gt;   // 即时反馈</w:t>
              <w:br/>
              <w:t xml:space="preserve">  &lt;Explanation /&gt;     // 一句话解释当前状态</w:t>
              <w:br/>
              <w:t>&lt;/InteractiveCard&gt;</w:t>
            </w:r>
          </w:p>
        </w:tc>
      </w:tr>
    </w:tbl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11.3 尺寸与间距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属性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规范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最大宽度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与正文同宽或最多 breakout 到 960px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上下间距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32–48px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圆角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12–20px，统一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控件数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单卡建议 ≤ 3 个核心控件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默认状态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页面打开即能理解，不要求用户先配置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移动端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控件堆叠，触控目标 ≥ 44px</w:t>
            </w:r>
          </w:p>
        </w:tc>
      </w:tr>
    </w:tbl>
    <w:p>
      <w:pPr>
        <w:spacing w:after="4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12. 长文目录、阅读进度与侧栏设计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12.1 目录启用条件</w:t>
      </w:r>
    </w:p>
    <w:p>
      <w:r>
        <w:rPr>
          <w:rFonts w:ascii="Arial" w:hAnsi="Arial" w:eastAsia="Noto Sans CJK SC"/>
          <w:b w:val="0"/>
          <w:i w:val="0"/>
          <w:color w:val="1F2328"/>
        </w:rPr>
        <w:t>建议当文章正文超过约 2500–3000 字、H2 ≥ 5、或文章明显具有教程/规范结构时启用目录。短文不需要目录。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12.2 Desktop TOC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宽度 180–240px。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只展示 H2，必要时展开当前 H2 下的 H3。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当前章节高亮。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使用 sticky，但顶部要避开站点导航。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不要让目录比正文更抢眼。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12.3 Mobile TOC</w:t>
      </w:r>
    </w:p>
    <w:p>
      <w:r>
        <w:rPr>
          <w:rFonts w:ascii="Arial" w:hAnsi="Arial" w:eastAsia="Noto Sans CJK SC"/>
          <w:b w:val="0"/>
          <w:i w:val="0"/>
          <w:color w:val="1F2328"/>
        </w:rPr>
        <w:t>移动端不要硬塞侧栏。目录改为“本文目录”按钮、顶部折叠区域、或底部抽屉。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12.4 阅读进度</w:t>
      </w:r>
    </w:p>
    <w:p>
      <w:r>
        <w:rPr>
          <w:rFonts w:ascii="Arial" w:hAnsi="Arial" w:eastAsia="Noto Sans CJK SC"/>
          <w:b w:val="0"/>
          <w:i w:val="0"/>
          <w:color w:val="1F2328"/>
        </w:rPr>
        <w:t>阅读进度条适用于长文，可用 2–3px 顶部细线。不要使用占据内容区域的大型进度组件。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13. 移动端文章设计规范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13.1 核心原则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不是把桌面版整体缩小，而是重新组织信息。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正文左右 padding 20–24px。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H1 不应因标题长而缩小到 28px 以下。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所有交互触控目标建议至少 44×44px。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表格、代码、宽图允许独立横向滚动。</w:t>
      </w:r>
    </w:p>
    <w:p>
      <w:pPr>
        <w:pStyle w:val="ListBullet"/>
        <w:spacing w:after="80"/>
      </w:pPr>
      <w:r>
        <w:rPr>
          <w:rFonts w:ascii="Arial" w:hAnsi="Arial" w:eastAsia="Noto Sans CJK SC"/>
          <w:b w:val="0"/>
          <w:i w:val="0"/>
          <w:color w:val="1F2328"/>
          <w:sz w:val="20"/>
        </w:rPr>
        <w:t>悬浮目录、作者卡、相关阅读侧栏必须折叠。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13.2 移动端图片</w:t>
      </w:r>
    </w:p>
    <w:p>
      <w:r>
        <w:rPr>
          <w:rFonts w:ascii="Arial" w:hAnsi="Arial" w:eastAsia="Noto Sans CJK SC"/>
          <w:b w:val="0"/>
          <w:i w:val="0"/>
          <w:color w:val="1F2328"/>
        </w:rPr>
        <w:t>普通图片 100% 宽度；不要设置固定高度导致裁切关键内容。全出血图片可通过负 margin 延伸到屏幕边缘，但一篇文章应少量使用。</w:t>
      </w: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14. 无障碍、可读性与内容安全线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项目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最低要求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正文对比度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普通文字目标 ≥ 4.5:1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大文字对比度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目标 ≥ 3:1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键盘访问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所有交互组件可 Tab 到达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Focus 状态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明显、不能被 outline:none 直接移除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触控目标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约 44px 或以上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动效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支持 prefers-reduced-motion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图片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有有意义的 alt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标题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语义顺序不跳级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高优先级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“浅灰正文 + 极细字重”是现代极简网站常见错误。正文颜色可以柔和，但不能牺牲阅读对比度。</w:t>
            </w:r>
          </w:p>
        </w:tc>
      </w:tr>
    </w:tbl>
    <w:p>
      <w:pPr>
        <w:spacing w:after="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15. 常见错误与禁止项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错误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后果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修复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正文宽度 1000px+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回行困难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限制到 680–760px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H1/H2/H3 差异过小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结构不清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放大比例与间距差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每段都只有一句话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阅读碎片化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恢复自然段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每屏都有彩色卡片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视觉噪声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减少强调级别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图片没有图注/Alt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理解和无障碍变差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补充语义说明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移动端硬保留三栏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内容变窄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侧栏折叠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组件为了“酷”而动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注意力被抢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只有需要解释时才使用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Markdown 用空行控制版面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跨渲染器不稳定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统一 CSS spacing token</w:t>
            </w:r>
          </w:p>
        </w:tc>
      </w:tr>
    </w:tbl>
    <w:p>
      <w:pPr>
        <w:spacing w:after="4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16. 推荐的默认方案（可直接作为网站标准）</w:t>
      </w:r>
    </w:p>
    <w:p>
      <w:r>
        <w:rPr>
          <w:rFonts w:ascii="Arial" w:hAnsi="Arial" w:eastAsia="Noto Sans CJK SC"/>
          <w:b w:val="0"/>
          <w:i w:val="0"/>
          <w:color w:val="1F2328"/>
        </w:rPr>
        <w:t>如果只采用一套稳定方案，建议使用“单栏 Editorial + 长文可选 TOC + MDX 交互组件”的组合。它兼顾普通日记、技术文章、项目复盘和知识型长文。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16.1 Desktop 默认值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项目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建议值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site max-width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1280px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article max-width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720px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48px / 1.15 / 700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34px / 1.24 / 700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24px / 1.32 / 650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Body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18px / 1.72 / 400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Meta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14px / 1.5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正文颜色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#1F2328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辅助文字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#66707A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正文段间距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20–24px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 上间距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64px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 上间距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图片上下间距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32px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大组件上下间距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40–48px</w:t>
            </w:r>
          </w:p>
        </w:tc>
      </w:tr>
    </w:tbl>
    <w:p>
      <w:pPr>
        <w:spacing w:after="40"/>
      </w:pP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16.2 Mobile 默认值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项目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建议值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viewport padding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20px（小屏）/ 24px（大屏手机）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34px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28px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21px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Body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17px / 1.72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图片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100%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组件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100%，控件堆叠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目录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折叠或抽屉</w:t>
            </w:r>
          </w:p>
        </w:tc>
      </w:tr>
    </w:tbl>
    <w:p>
      <w:pPr>
        <w:spacing w:after="4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17. Astro / Markdown / MDX 实现建议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17.1 普通 Markdown</w:t>
      </w:r>
    </w:p>
    <w:p>
      <w:r>
        <w:rPr>
          <w:rFonts w:ascii="Arial" w:hAnsi="Arial" w:eastAsia="Noto Sans CJK SC"/>
          <w:b w:val="0"/>
          <w:i w:val="0"/>
          <w:color w:val="1F2328"/>
        </w:rPr>
        <w:t>普通 Markdown 适合纯文字、图片、引用、代码、表格。它应该走同一套 prose 样式，不允许每篇文章单独写 CSS。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17.2 MDX</w:t>
      </w:r>
    </w:p>
    <w:p>
      <w:r>
        <w:rPr>
          <w:rFonts w:ascii="Arial" w:hAnsi="Arial" w:eastAsia="Noto Sans CJK SC"/>
          <w:b w:val="0"/>
          <w:i w:val="0"/>
          <w:color w:val="1F2328"/>
        </w:rPr>
        <w:t>需要嵌入交互组件时使用 MDX。MDX 的价值是让文章保留 Markdown 的写作体验，同时允许插入 Astro / React / Web Component 等可复用组件。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---</w:t>
              <w:br/>
              <w:t>title: "为什么空间站不会掉下来？"</w:t>
              <w:br/>
              <w:t>layout: ../../layouts/Article.astro</w:t>
              <w:br/>
              <w:t>---</w:t>
              <w:br/>
              <w:br/>
              <w:t># 为什么空间站不会掉下来？</w:t>
              <w:br/>
              <w:br/>
              <w:t>正文……</w:t>
              <w:br/>
              <w:br/>
              <w:t>&lt;OrbitLab initialSpeed={7.8} /&gt;</w:t>
              <w:br/>
              <w:br/>
              <w:t>继续解释……</w:t>
            </w:r>
          </w:p>
        </w:tc>
      </w:tr>
    </w:tbl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17.3 组件目录建议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src/</w:t>
              <w:br/>
              <w:t xml:space="preserve">  components/</w:t>
              <w:br/>
              <w:t xml:space="preserve">    article/</w:t>
              <w:br/>
              <w:t xml:space="preserve">      ArticleHeader.astro</w:t>
              <w:br/>
              <w:t xml:space="preserve">      ArticleToc.astro</w:t>
              <w:br/>
              <w:t xml:space="preserve">      Figure.astro</w:t>
              <w:br/>
              <w:t xml:space="preserve">      Callout.astro</w:t>
              <w:br/>
              <w:t xml:space="preserve">      CodeBlock.astro</w:t>
              <w:br/>
              <w:t xml:space="preserve">    interactive/</w:t>
              <w:br/>
              <w:t xml:space="preserve">      DensityLab.astro</w:t>
              <w:br/>
              <w:t xml:space="preserve">      GravityLab.astro</w:t>
              <w:br/>
              <w:t xml:space="preserve">      OrbitLab.astro</w:t>
              <w:br/>
              <w:t xml:space="preserve">  layouts/</w:t>
              <w:br/>
              <w:t xml:space="preserve">    Article.astro</w:t>
              <w:br/>
              <w:t xml:space="preserve">    ArticleWithToc.astro</w:t>
              <w:br/>
              <w:t xml:space="preserve">  styles/</w:t>
              <w:br/>
              <w:t xml:space="preserve">    prose.css</w:t>
              <w:br/>
              <w:t xml:space="preserve">    tokens.css</w:t>
            </w:r>
          </w:p>
        </w:tc>
      </w:tr>
    </w:tbl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18. 设计 Token 与 CSS 变量建议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:root {</w:t>
              <w:br/>
              <w:t xml:space="preserve">  --article-max: 45rem;       /* 720px */</w:t>
              <w:br/>
              <w:t xml:space="preserve">  --page-max: 80rem;          /* 1280px */</w:t>
              <w:br/>
              <w:br/>
              <w:t xml:space="preserve">  --font-body: 1.125rem;      /* 18px */</w:t>
              <w:br/>
              <w:t xml:space="preserve">  --line-body: 1.72;</w:t>
              <w:br/>
              <w:br/>
              <w:t xml:space="preserve">  --text-1: #1f2328;</w:t>
              <w:br/>
              <w:t xml:space="preserve">  --text-2: #66707a;</w:t>
              <w:br/>
              <w:t xml:space="preserve">  --border: #d8dde2;</w:t>
              <w:br/>
              <w:t xml:space="preserve">  --surface: #f6f7f7;</w:t>
              <w:br/>
              <w:br/>
              <w:t xml:space="preserve">  --space-2: .5rem;</w:t>
              <w:br/>
              <w:t xml:space="preserve">  --space-4: 1rem;</w:t>
              <w:br/>
              <w:t xml:space="preserve">  --space-6: 1.5rem;</w:t>
              <w:br/>
              <w:t xml:space="preserve">  --space-8: 2rem;</w:t>
              <w:br/>
              <w:t xml:space="preserve">  --space-12: 3rem;</w:t>
              <w:br/>
              <w:t xml:space="preserve">  --space-16: 4rem;</w:t>
              <w:br/>
              <w:t>}</w:t>
            </w:r>
          </w:p>
        </w:tc>
      </w:tr>
    </w:tbl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18.1 prose 样式骨架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.prose {</w:t>
              <w:br/>
              <w:t xml:space="preserve">  width: min(100%, var(--article-max));</w:t>
              <w:br/>
              <w:t xml:space="preserve">  margin-inline: auto;</w:t>
              <w:br/>
              <w:t xml:space="preserve">  font-size: var(--font-body);</w:t>
              <w:br/>
              <w:t xml:space="preserve">  line-height: var(--line-body);</w:t>
              <w:br/>
              <w:t xml:space="preserve">  color: var(--text-1);</w:t>
              <w:br/>
              <w:t>}</w:t>
              <w:br/>
              <w:br/>
              <w:t>.prose p { margin: 0 0 1.35em; }</w:t>
              <w:br/>
              <w:t>.prose h2 { margin: 2.0em 0 .72em; }</w:t>
              <w:br/>
              <w:t>.prose h3 { margin: 1.6em 0 .6em; }</w:t>
              <w:br/>
              <w:t>.prose img,</w:t>
              <w:br/>
              <w:t>.prose figure,</w:t>
              <w:br/>
              <w:t>.prose .interactive-card { margin-block: 2rem; }</w:t>
              <w:br/>
              <w:br/>
              <w:t>@media (max-width: 767px) {</w:t>
              <w:br/>
              <w:t xml:space="preserve">  .prose { padding-inline: 20px; }</w:t>
              <w:br/>
              <w:t>}</w:t>
            </w:r>
          </w:p>
        </w:tc>
      </w:tr>
    </w:tbl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19. 页面验收清单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检查项</w:t>
            </w:r>
          </w:p>
        </w:tc>
        <w:tc>
          <w:tcPr>
            <w:tcW w:type="dxa" w:w="4706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Pass 标准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每篇只有 1 个，手机不超过 3 行为佳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层级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H2/H3 不跳级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正文宽度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桌面 680–760px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正文尺寸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Desktop 17–19px / Mobile 16–18px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行高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1.65–1.80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段间距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一致，不用空行硬撑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图片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清晰、有 Alt，必要时有图注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表格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移动端可用，不挤成一团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代码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可横向滚动，字号可读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目录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只在长文启用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交互组件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解决理解问题，不做装饰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无障碍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Focus、对比度、键盘访问正常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响应式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360 / 390 / 768 / 1280px 检查</w:t>
            </w:r>
          </w:p>
        </w:tc>
      </w:tr>
      <w:tr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性能</w:t>
            </w:r>
          </w:p>
        </w:tc>
        <w:tc>
          <w:tcPr>
            <w:tcW w:type="dxa" w:w="4706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首屏不加载大量非必要交互 JS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EEF4F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21"/>
              </w:rPr>
              <w:t xml:space="preserve">验收方式  </w:t>
            </w:r>
            <w:r>
              <w:rPr>
                <w:rFonts w:ascii="Arial" w:hAnsi="Arial" w:eastAsia="Noto Sans CJK SC"/>
                <w:b w:val="0"/>
                <w:i w:val="0"/>
                <w:color w:val="1F2328"/>
                <w:sz w:val="20"/>
              </w:rPr>
              <w:t>不要只看“首页截图好不好看”。至少用 1 篇短文、1 篇 3000+ 字长文、1 篇含图片/表格/代码/交互组件的文章进行真实压力测试。</w:t>
            </w:r>
          </w:p>
        </w:tc>
      </w:tr>
    </w:tbl>
    <w:p>
      <w:pPr>
        <w:spacing w:after="0"/>
      </w:pPr>
    </w:p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附录 A：文章模板</w:t>
      </w:r>
    </w:p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A.1 普通文章模板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---</w:t>
              <w:br/>
              <w:t>title: "标题"</w:t>
              <w:br/>
              <w:t>description: "一句话摘要"</w:t>
              <w:br/>
              <w:t>date: 2026-08-30</w:t>
              <w:br/>
              <w:t>tags: ["设计", "产品"]</w:t>
              <w:br/>
              <w:t>---</w:t>
              <w:br/>
              <w:br/>
              <w:t># 标题</w:t>
              <w:br/>
              <w:br/>
              <w:t>导语：告诉读者这篇文章解决什么问题。</w:t>
              <w:br/>
              <w:br/>
              <w:t>## 第一部分</w:t>
              <w:br/>
              <w:br/>
              <w:t>正文正文正文……</w:t>
              <w:br/>
              <w:br/>
              <w:t>### 一个更小的主题</w:t>
              <w:br/>
              <w:br/>
              <w:t>正文……</w:t>
              <w:br/>
              <w:br/>
              <w:t>&gt; 引用或关键观点。</w:t>
              <w:br/>
              <w:br/>
              <w:t>## 第二部分</w:t>
              <w:br/>
              <w:br/>
              <w:t>正文……</w:t>
              <w:br/>
              <w:br/>
              <w:t>![图片说明](./image.png)</w:t>
              <w:br/>
              <w:br/>
              <w:t>*图 1：图注说明。*</w:t>
              <w:br/>
              <w:br/>
              <w:t>## 结论</w:t>
              <w:br/>
              <w:br/>
              <w:t>用 3–5 条内容收束文章。</w:t>
            </w:r>
          </w:p>
        </w:tc>
      </w:tr>
    </w:tbl>
    <w:p>
      <w:pPr>
        <w:pStyle w:val="H2CN"/>
      </w:pPr>
      <w:r>
        <w:rPr>
          <w:rFonts w:ascii="Arial" w:hAnsi="Arial" w:eastAsia="Noto Sans CJK SC"/>
          <w:b/>
          <w:i w:val="0"/>
          <w:color w:val="1F2328"/>
          <w:sz w:val="32"/>
        </w:rPr>
        <w:t>A.2 交互文章模板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fill="F3F4F5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spacing w:after="0"/>
            </w:pPr>
            <w:r>
              <w:rPr>
                <w:rFonts w:ascii="Consolas" w:hAnsi="Consolas" w:eastAsia="Microsoft YaHei"/>
                <w:color w:val="1F2328"/>
                <w:sz w:val="17"/>
              </w:rPr>
              <w:t># 为什么会这样？</w:t>
              <w:br/>
              <w:br/>
              <w:t>先让读者形成问题。</w:t>
              <w:br/>
              <w:br/>
              <w:t>&lt;InteractiveCard /&gt;</w:t>
              <w:br/>
              <w:br/>
              <w:t>## 发生了什么？</w:t>
              <w:br/>
              <w:br/>
              <w:t>解释组件中观察到的现象。</w:t>
              <w:br/>
              <w:br/>
              <w:t>## 为什么？</w:t>
              <w:br/>
              <w:br/>
              <w:t>给出原理、公式、模型。</w:t>
              <w:br/>
              <w:br/>
              <w:t>## 如果改变条件？</w:t>
              <w:br/>
              <w:br/>
              <w:t>&lt;InteractiveCard mode="advanced" /&gt;</w:t>
              <w:br/>
              <w:br/>
              <w:t>## 结论</w:t>
              <w:br/>
              <w:br/>
              <w:t>把交互体验重新压缩成可带走的知识。</w:t>
            </w:r>
          </w:p>
        </w:tc>
      </w:tr>
    </w:tbl>
    <w:p>
      <w:pPr>
        <w:pStyle w:val="H1CN"/>
      </w:pPr>
      <w:r>
        <w:rPr>
          <w:rFonts w:ascii="Arial" w:hAnsi="Arial" w:eastAsia="Noto Sans CJK SC"/>
          <w:b/>
          <w:i w:val="0"/>
          <w:color w:val="1F2328"/>
          <w:sz w:val="44"/>
        </w:rPr>
        <w:t>附录 B：设计参数速查表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类别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默认</w:t>
            </w:r>
          </w:p>
        </w:tc>
        <w:tc>
          <w:tcPr>
            <w:tcW w:type="dxa" w:w="3137"/>
            <w:shd w:fill="E8F0E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Noto Sans CJK SC"/>
                <w:b/>
                <w:i w:val="0"/>
                <w:color w:val="2D6A4F"/>
                <w:sz w:val="19"/>
              </w:rPr>
              <w:t>可接受范围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 max-width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720px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680–760px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正文字号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18px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17–19px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正文行高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1.72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1.65–1.80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H1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48px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44–52px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30–36px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22–26px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段间距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20–28px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 顶部间距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64px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56–72px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H3 顶部间距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40px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36–48px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正文颜色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#1F2328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#181A1E–#30343A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辅助文字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#66707A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需保证对比度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圆角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16px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12–20px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移动端 padding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20–24px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TOC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长文启用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shd w:fill="FAFBFB"/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H2≥5 或正文≥2500–3000字</w:t>
            </w:r>
          </w:p>
        </w:tc>
      </w:tr>
      <w:t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组件触控目标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44px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 w:eastAsia="Noto Sans CJK SC"/>
                <w:b w:val="0"/>
                <w:i w:val="0"/>
                <w:color w:val="1F2328"/>
                <w:sz w:val="18"/>
              </w:rPr>
              <w:t>≥44px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355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layout_patter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5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N"/>
        <w:jc w:val="center"/>
      </w:pPr>
      <w:r>
        <w:rPr>
          <w:rFonts w:ascii="Arial" w:hAnsi="Arial" w:eastAsia="Noto Sans CJK SC"/>
          <w:b w:val="0"/>
          <w:i w:val="0"/>
          <w:color w:val="636B74"/>
          <w:sz w:val="17"/>
        </w:rPr>
        <w:t>附图：四种专业文章布局可作为模板库起点</w:t>
      </w:r>
    </w:p>
    <w:p>
      <w:r>
        <w:rPr>
          <w:rFonts w:ascii="Arial" w:hAnsi="Arial" w:eastAsia="Noto Sans CJK SC"/>
          <w:b w:val="0"/>
          <w:i w:val="0"/>
          <w:color w:val="1F2328"/>
        </w:rPr>
        <w:t>—— 文档结束 ——</w:t>
      </w:r>
    </w:p>
    <w:p>
      <w:pPr>
        <w:jc w:val="center"/>
      </w:pPr>
      <w:r>
        <w:rPr>
          <w:rFonts w:ascii="Arial" w:hAnsi="Arial" w:eastAsia="Noto Sans CJK SC"/>
          <w:b w:val="0"/>
          <w:i w:val="0"/>
          <w:color w:val="636B74"/>
          <w:sz w:val="18"/>
        </w:rPr>
        <w:t>Article Design System · v1.0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Noto Sans CJK SC"/>
        <w:b w:val="0"/>
        <w:i w:val="0"/>
        <w:color w:val="636B74"/>
        <w:sz w:val="16"/>
      </w:rPr>
      <w:t>网站文章页面设计与排版规范 ·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Noto Sans CJK SC"/>
        <w:b w:val="0"/>
        <w:i w:val="0"/>
        <w:color w:val="636B74"/>
        <w:sz w:val="16"/>
      </w:rPr>
      <w:t>STARM OAI · ARTICLE DESIGN SYSTEM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72" w:lineRule="auto"/>
    </w:pPr>
    <w:rPr>
      <w:rFonts w:ascii="Arial" w:hAnsi="Arial" w:eastAsia="Noto Sans CJK SC"/>
      <w:color w:val="1F23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N">
    <w:name w:val="TitleCN"/>
    <w:pPr>
      <w:keepNext w:val="0"/>
      <w:spacing w:before="0" w:after="280"/>
    </w:pPr>
    <w:rPr>
      <w:rFonts w:ascii="Arial" w:hAnsi="Arial" w:eastAsia="Noto Sans CJK SC"/>
      <w:b/>
      <w:color w:val="1F2328"/>
      <w:sz w:val="60"/>
    </w:rPr>
  </w:style>
  <w:style w:type="paragraph" w:customStyle="1" w:styleId="SubtitleCN">
    <w:name w:val="SubtitleCN"/>
    <w:pPr>
      <w:keepNext w:val="0"/>
      <w:spacing w:before="0" w:after="280"/>
    </w:pPr>
    <w:rPr>
      <w:rFonts w:ascii="Arial" w:hAnsi="Arial" w:eastAsia="Noto Sans CJK SC"/>
      <w:b w:val="0"/>
      <w:color w:val="636B74"/>
      <w:sz w:val="26"/>
    </w:rPr>
  </w:style>
  <w:style w:type="paragraph" w:customStyle="1" w:styleId="H1CN">
    <w:name w:val="H1CN"/>
    <w:basedOn w:val="Heading1"/>
    <w:pPr>
      <w:keepNext/>
      <w:spacing w:before="400" w:after="200"/>
    </w:pPr>
    <w:rPr>
      <w:rFonts w:ascii="Arial" w:hAnsi="Arial" w:eastAsia="Noto Sans CJK SC"/>
      <w:b/>
      <w:color w:val="1F2328"/>
      <w:sz w:val="44"/>
    </w:rPr>
  </w:style>
  <w:style w:type="paragraph" w:customStyle="1" w:styleId="H2CN">
    <w:name w:val="H2CN"/>
    <w:basedOn w:val="Heading2"/>
    <w:pPr>
      <w:keepNext/>
      <w:spacing w:before="320" w:after="160"/>
    </w:pPr>
    <w:rPr>
      <w:rFonts w:ascii="Arial" w:hAnsi="Arial" w:eastAsia="Noto Sans CJK SC"/>
      <w:b/>
      <w:color w:val="1F2328"/>
      <w:sz w:val="32"/>
    </w:rPr>
  </w:style>
  <w:style w:type="paragraph" w:customStyle="1" w:styleId="H3CN">
    <w:name w:val="H3CN"/>
    <w:basedOn w:val="Heading3"/>
    <w:pPr>
      <w:keepNext/>
      <w:spacing w:before="240" w:after="120"/>
    </w:pPr>
    <w:rPr>
      <w:rFonts w:ascii="Arial" w:hAnsi="Arial" w:eastAsia="Noto Sans CJK SC"/>
      <w:b/>
      <w:color w:val="1F2328"/>
      <w:sz w:val="25"/>
    </w:rPr>
  </w:style>
  <w:style w:type="paragraph" w:customStyle="1" w:styleId="CaptionCN">
    <w:name w:val="CaptionCN"/>
    <w:pPr>
      <w:keepNext w:val="0"/>
      <w:spacing w:before="80" w:after="200"/>
    </w:pPr>
    <w:rPr>
      <w:rFonts w:ascii="Arial" w:hAnsi="Arial" w:eastAsia="Noto Sans CJK SC"/>
      <w:b w:val="0"/>
      <w:color w:val="636B74"/>
      <w:sz w:val="17"/>
    </w:rPr>
  </w:style>
  <w:style w:type="paragraph" w:customStyle="1" w:styleId="SmallCN">
    <w:name w:val="SmallCN"/>
    <w:pPr>
      <w:keepNext w:val="0"/>
      <w:spacing w:before="0" w:after="80"/>
    </w:pPr>
    <w:rPr>
      <w:rFonts w:ascii="Arial" w:hAnsi="Arial" w:eastAsia="Noto Sans CJK SC"/>
      <w:b w:val="0"/>
      <w:color w:val="636B74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